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/>
        <w:ind w:left="0" w:leftChars="0" w:right="0" w:firstLine="0" w:firstLineChars="0"/>
        <w:jc w:val="both"/>
        <w:textAlignment w:val="auto"/>
        <w:rPr>
          <w:rFonts w:hint="eastAsia" w:ascii="方正小标宋简体" w:hAnsi="宋体" w:eastAsia="方正小标宋简体" w:cs="方正小标宋简体"/>
          <w:color w:val="000000"/>
          <w:spacing w:val="-20"/>
          <w:sz w:val="44"/>
          <w:szCs w:val="44"/>
          <w:lang w:val="en-US"/>
        </w:rPr>
      </w:pPr>
      <w:r>
        <w:rPr>
          <w:rFonts w:hint="eastAsia" w:ascii="黑体" w:hAnsi="宋体" w:eastAsia="黑体" w:cs="黑体"/>
          <w:snapToGrid w:val="0"/>
          <w:color w:val="000000"/>
          <w:kern w:val="2"/>
          <w:sz w:val="30"/>
          <w:szCs w:val="30"/>
          <w:lang w:val="en-US" w:eastAsia="zh-CN" w:bidi="ar"/>
        </w:rPr>
        <w:t>附件2：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0" w:lineRule="exact"/>
        <w:ind w:left="0" w:right="0" w:firstLine="0" w:firstLineChars="0"/>
        <w:jc w:val="center"/>
        <w:textAlignment w:val="auto"/>
        <w:rPr>
          <w:rFonts w:hint="eastAsia" w:ascii="方正小标宋简体" w:hAnsi="宋体" w:eastAsia="方正小标宋简体" w:cs="方正小标宋简体"/>
          <w:snapToGrid w:val="0"/>
          <w:color w:val="000000"/>
          <w:spacing w:val="-20"/>
          <w:kern w:val="2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 w:firstLineChars="0"/>
        <w:jc w:val="center"/>
        <w:textAlignment w:val="auto"/>
        <w:rPr>
          <w:rFonts w:hint="eastAsia" w:ascii="方正小标宋简体" w:hAnsi="宋体" w:eastAsia="方正小标宋简体" w:cs="方正小标宋简体"/>
          <w:color w:val="000000"/>
          <w:spacing w:val="-20"/>
          <w:sz w:val="44"/>
          <w:szCs w:val="44"/>
          <w:lang w:val="en-US"/>
        </w:rPr>
      </w:pPr>
      <w:r>
        <w:rPr>
          <w:rFonts w:hint="eastAsia" w:ascii="方正小标宋简体" w:hAnsi="宋体" w:eastAsia="方正小标宋简体" w:cs="方正小标宋简体"/>
          <w:snapToGrid w:val="0"/>
          <w:color w:val="000000"/>
          <w:spacing w:val="-20"/>
          <w:kern w:val="2"/>
          <w:sz w:val="44"/>
          <w:szCs w:val="44"/>
          <w:lang w:val="en-US" w:eastAsia="zh-CN" w:bidi="ar"/>
        </w:rPr>
        <w:t>启东市就业补助资金申报信用承诺书（个人）</w:t>
      </w:r>
    </w:p>
    <w:tbl>
      <w:tblPr>
        <w:tblStyle w:val="2"/>
        <w:tblW w:w="903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6"/>
        <w:gridCol w:w="2384"/>
        <w:gridCol w:w="1698"/>
        <w:gridCol w:w="24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申报人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身份证号码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户口所在地</w:t>
            </w:r>
          </w:p>
        </w:tc>
        <w:tc>
          <w:tcPr>
            <w:tcW w:w="2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</w:p>
        </w:tc>
        <w:tc>
          <w:tcPr>
            <w:tcW w:w="169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联系电话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36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资金申报项目名称</w:t>
            </w:r>
          </w:p>
        </w:tc>
        <w:tc>
          <w:tcPr>
            <w:tcW w:w="64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5" w:hRule="atLeast"/>
          <w:jc w:val="center"/>
        </w:trPr>
        <w:tc>
          <w:tcPr>
            <w:tcW w:w="90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资金申报人承诺：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本人近三年信用状况良好，无严重失信行为。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 w:firstLine="64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申报的所有材料均依据相关项目申报要求，据实提供。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如有虚报、骗取就业补助资金的,愿按《财政违法行为处罚处分条例》的有关规定严肃处理。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《财政违法行为处罚处分条例》（国务院令第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427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号）摘要：企业和个人以虚报、冒领等手段骗取财政资金的，追回违反规定使用、骗取的有关资金，给予警告，没收违法所得，并处被骗取有关资金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10%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以上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50%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以下的罚款；构成犯罪的，依法追究刑事责任。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4.如违背以上承诺，愿意承担相关责任，同意将本人的失信信息计入公共信用信息系统。严重失信的，同意在相关政府门户网站公开。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 w:firstLine="4480" w:firstLineChars="16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 w:firstLine="4480" w:firstLineChars="1600"/>
              <w:jc w:val="both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 w:firstLine="4480" w:firstLineChars="1600"/>
              <w:jc w:val="both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 w:firstLine="4480" w:firstLineChars="16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申报人（签名）：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 w:firstLine="4760" w:firstLineChars="17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年  月  日　　　　　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3YjNlMTkyYzA0NzQ5NDdjNDAxMmYwMmM1NWFmNzEifQ=="/>
  </w:docVars>
  <w:rsids>
    <w:rsidRoot w:val="2E9652FB"/>
    <w:rsid w:val="2E965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2022-08-16T07:37:00Z</dcterms:created>
  <dc:creator>三只猫</dc:creator>
  <cp:lastModifiedBy>三只猫</cp:lastModifiedBy>
  <dcterms:modified xsi:type="dcterms:W3CDTF">2022-08-16T07:38:05Z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805D967DFD5A42318F1121CEFEBD5A73</vt:lpwstr>
  </property>
</Properties>
</file>